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附件2-3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葡萄阳光玫瑰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避雨栽培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种植技术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避雨棚建设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采用单杆“双十字”单厢连体小拱避雨棚“V”型棚。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 xml:space="preserve">“V”型架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结构由立柱、钢丝横梁、钢丝拱面组成。 架高1.8m～2m，架面宽2.3m。水泥立柱高2.6m，埋入土中0.3m，立柱间距 3.5m立柱上架横梁固定，横梁长2m～2.5m。两边各设3道钢丝，第1道钢丝绑在水泥立柱上，距地1.5m～1.7m，第2、第3道钢丝绑在横梁上，分别距离立柱30cm和60cm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“V”型整形在定植第一年，按一个主干培养，长至1m处摘心，留2个芽向两侧延长生长，培养骨干主枝，在8～10叶摘心。主枝的延长枝第一次留3叶摘心、第二次留2叶摘心、第三次留1叶；主枝和主枝延长枝上的副梢留4～5叶摘心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种植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开挖定植沟定植沟按种植行方向开挖，沟深0.4 m～0.5m、宽0.8 m～1m，挖起的泥土与有机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肥拌合均匀后回填入定植沟内，有机肥每666.7m的用量为1500kg～2000kg。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苗木消毒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定植前苗木用70%甲基托布津700倍液+5%井冈霉素300倍液浸1s～2s消毒，或根系用70%甲基托布津700倍液，其他部分用1～2波美度石硫合剂分别浸1s～2s。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定植密度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每666.7m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种植160～180株，株距1.5 m～1.6m，行距2.5m～3.0m。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定植时间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每年2月上旬至3月下旬。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 w:cs="黑体"/>
          <w:sz w:val="32"/>
          <w:szCs w:val="32"/>
        </w:rPr>
        <w:t xml:space="preserve">大田管理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土壤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间套种绿肥或矮杆作物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红提园幼树期和落叶期在行间种植红花草、茹菜等绿肥或马铃薯、花生、蔬菜等矮杆非攀沿作物。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在红提生长期间进行两次中耕，幼果第一次膨大期进行第一次中耕，果实硬核后进行第二次中耕。在生产中，中耕宜浅，为3cm～4cm。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施肥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施肥的原则按照NY/T 496规定执行。根据红提的施肥规律进行平衡施肥或配方施肥。果实采收后施重肥，开沟300 cm，每666.7m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施有机肥2000kg～3000 kg，复合肥（15-15-15）40kg,钙镁磷肥（有效率磷≥18%60 kg，肥料应与土壤混合均匀，施肥后要及时灌水。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根外追肥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座果后用0.2%～0.4%的磷酸二氢钾每隔10d～20d喷一次，连喷2～3次。果实膨大期用0.1%～0.2%的钙、镁肥每隔15d～20d喷果穗，连喷3～4次。根外追肥宜在晴天上午7～9时或下午3～5时进行。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追肥的时间和方法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催芽肥在2月中旬（萌芽前）每666.7 m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施尿素（含氮量46%）15kg。果实膨大肥在5月中、下旬（浆果黄豆大小时）每666.7m施45%硫酸钾复合肥25kg、尿素10kg。果实成熟肥在7月中旬（果实转色期）施用，每666.7m施30%硫酸钾镁肥30kg。微量元素缺乏的果园，依据缺素的症状适量增施微肥。最后一次施肥应距采收期20d以上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</w:t>
      </w:r>
      <w:r>
        <w:rPr>
          <w:rFonts w:hint="default" w:ascii="黑体" w:hAnsi="黑体" w:eastAsia="黑体" w:cs="黑体"/>
          <w:sz w:val="32"/>
          <w:szCs w:val="32"/>
        </w:rPr>
        <w:t xml:space="preserve">水分管理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每年3月下旬覆盖避雨膜，10月下旬揭避雨膜。萌芽前和开花期（春、夏季）应注意排水防止田间积水。果实膨大期（每年5～7月）如遇干旱，应适时灌水。果实成熟期要严格控水。采果后需适时灌水。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修剪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夏季修剪采用抹芽、定枝、新梢摘心、处理副梢等措施。冬季修剪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根据品种特性、架式特点、种植密度、树龄、产量等确定结果母枝的剪留长度及更新方式。结果母枝的剪留量：每666.7m产果1500kg～2000kg的果园，每1m2架面留3～5条结果母枝，发芽后留6～10个结果新梢。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花果管理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，</w:t>
      </w:r>
      <w:r>
        <w:rPr>
          <w:rFonts w:hint="eastAsia" w:ascii="黑体" w:hAnsi="黑体" w:eastAsia="黑体" w:cs="黑体"/>
          <w:sz w:val="32"/>
          <w:szCs w:val="32"/>
        </w:rPr>
        <w:t>调节产量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通过花序整形、疏花序、疏果粒等方法调节产量。盛产期的果园每666.7m的产量应控制在1500kg～2000kg。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 xml:space="preserve">果实套袋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疏果后在果实硬核至转色前进行套袋，套袋前对果园喷施杀虫杀菌剂，药液干后立即套袋，当天喷药当天套袋完毕。在采果前7d～10d将纸袋取掉。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十二、</w:t>
      </w:r>
      <w:r>
        <w:rPr>
          <w:rFonts w:hint="eastAsia" w:ascii="黑体" w:hAnsi="黑体" w:eastAsia="黑体" w:cs="黑体"/>
          <w:sz w:val="32"/>
          <w:szCs w:val="32"/>
        </w:rPr>
        <w:t>病虫防治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，</w:t>
      </w:r>
      <w:r>
        <w:rPr>
          <w:rFonts w:hint="eastAsia" w:ascii="黑体" w:hAnsi="黑体" w:eastAsia="黑体" w:cs="黑体"/>
          <w:sz w:val="32"/>
          <w:szCs w:val="32"/>
        </w:rPr>
        <w:t>防治原则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贯彻“预防为主，综合防治”的植保方针。以农业防治为基础，提倡物理防治和生物防治。按照病虫的发生规律科学使用化学防治技术，使用化学农药时，严格按GB 8321（所有部分）附录A的规定执行。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十三、</w:t>
      </w:r>
      <w:r>
        <w:rPr>
          <w:rFonts w:hint="eastAsia" w:ascii="黑体" w:hAnsi="黑体" w:eastAsia="黑体" w:cs="黑体"/>
          <w:sz w:val="32"/>
          <w:szCs w:val="32"/>
        </w:rPr>
        <w:t xml:space="preserve">农业防治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加强田间管理，及时清沟排水，防止园内积水，降低田间湿度；加强枝蔓管理，间伐过密植株，改善果园通风透光条件；增施磷、钾肥、补充各种微量元素肥，提高植株抗病力；生长季节，及时摘除病叶、病枝、病果、集中烧毁或深埋；拔除病毒植株，防止扩散蔓延；实行全园套袋；在地面覆盖作物秸秆、旧棚膜或反光膜，阻止尘土和雨水飞溅，隔离病菌。结合冬季修剪，清除地面枯枝落叶，全园撒施生石灰（75kg/666.7m），调节土壤酸碱度，用5波美度石硫合剂对果园进行消毒灭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十四、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 xml:space="preserve">物理防治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安装诱虫灯、黄板、糖醋液诱杀及人工捕捉害虫。诱虫灯每20～30亩安装一盏，灯间距120m～150m，安装高度1.5m～1.8m。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黄板每15m～20m挂一张，高于架面。糖醋液每666.7m挂4～6盆。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十五、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 xml:space="preserve">生物防治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根据不同的昆虫设置昆虫性诱剂；优先选用植物源、动物源、微生物源生物制剂，以虫治虫、以菌治虫、以菌治菌。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十六、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 xml:space="preserve">化学防治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农药使用必须符合 GB/T 8321 的规定。严格执行农药使用安全间隔期规定。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十七、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 xml:space="preserve">采收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采收时期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当果实可溶性固形物达到12%～13%时，果实完全呈现出红提特有的红或紫红色泽和风味，种子外皮变得坚硬并变为棕褐色，即可分批采收。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十八、</w:t>
      </w:r>
      <w:r>
        <w:rPr>
          <w:rFonts w:hint="eastAsia" w:ascii="黑体" w:hAnsi="黑体" w:eastAsia="黑体" w:cs="黑体"/>
          <w:sz w:val="32"/>
          <w:szCs w:val="32"/>
        </w:rPr>
        <w:t xml:space="preserve">采收方法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采收应在晴天进行，雨天、有露水或烈日曝晒的中午不宜采收。采收时应轻拿轻放，将穗梗拿住，用采果剪剪下果穗，穗梗剪留3cm～4cm，并立即剪出病伤粒、青粒和小粒后。轻放在采果篮、筐中。</w:t>
      </w:r>
    </w:p>
    <w:sectPr>
      <w:footerReference r:id="rId3" w:type="default"/>
      <w:pgSz w:w="11906" w:h="16838"/>
      <w:pgMar w:top="2098" w:right="1304" w:bottom="1304" w:left="1587" w:header="851" w:footer="1361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  <w:p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09B17E"/>
    <w:multiLevelType w:val="singleLevel"/>
    <w:tmpl w:val="8D09B17E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7A6C08E"/>
    <w:multiLevelType w:val="singleLevel"/>
    <w:tmpl w:val="77A6C08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2ZTBjZTZkNmFhMzM2ZDM0MmM3NGI4ZjRiNWI0ZTcifQ=="/>
  </w:docVars>
  <w:rsids>
    <w:rsidRoot w:val="472E31D7"/>
    <w:rsid w:val="36316008"/>
    <w:rsid w:val="457B7007"/>
    <w:rsid w:val="472E31D7"/>
    <w:rsid w:val="5504466F"/>
    <w:rsid w:val="7218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2024-05-07T02:06:00Z</dcterms:created>
  <dc:creator>云朵儿</dc:creator>
  <cp:lastModifiedBy>眸序</cp:lastModifiedBy>
  <cp:lastPrinted>2024-05-17T08:03:39Z</cp:lastPrinted>
  <dcterms:modified xsi:type="dcterms:W3CDTF">2024-05-17T08:03:41Z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03160D03AA0C48F5AF32AE2C9687DA6C</vt:lpwstr>
  </property>
</Properties>
</file>